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2004DB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по программе подготовки квалифицированных рабочих, служащих </w:t>
      </w:r>
    </w:p>
    <w:p w:rsidR="0007442D" w:rsidRPr="00BF51A5" w:rsidRDefault="002004DB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F95565">
        <w:rPr>
          <w:rFonts w:ascii="Times New Roman" w:hAnsi="Times New Roman" w:cs="Times New Roman"/>
          <w:b/>
          <w:sz w:val="24"/>
          <w:szCs w:val="24"/>
        </w:rPr>
        <w:t xml:space="preserve">43.01.09 Повар, кондитер 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ОУД.01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F95565">
        <w:rPr>
          <w:rFonts w:ascii="Times New Roman" w:eastAsiaTheme="minorHAnsi" w:hAnsi="Times New Roman" w:cs="Times New Roman"/>
          <w:sz w:val="24"/>
          <w:szCs w:val="24"/>
        </w:rPr>
        <w:t>агрузка обучающихся - 114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 xml:space="preserve"> 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ыполнять лингвостилистический анализ текста;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орфоэпических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- 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ОУД.0</w:t>
      </w:r>
      <w:r w:rsidR="00F95565">
        <w:rPr>
          <w:rFonts w:ascii="Times New Roman" w:hAnsi="Times New Roman" w:cs="Times New Roman"/>
          <w:b/>
          <w:sz w:val="24"/>
          <w:szCs w:val="24"/>
        </w:rPr>
        <w:t>1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171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F95565">
        <w:rPr>
          <w:rFonts w:ascii="Times New Roman" w:hAnsi="Times New Roman" w:cs="Times New Roman"/>
          <w:b/>
          <w:sz w:val="24"/>
          <w:szCs w:val="24"/>
        </w:rPr>
        <w:t>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07442D" w:rsidRPr="00BF51A5" w:rsidRDefault="0007442D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07442D" w:rsidRPr="00163A0A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b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065BED" w:rsidRDefault="0007442D" w:rsidP="00163A0A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 w:rsidR="00163A0A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171 час.</w:t>
      </w:r>
    </w:p>
    <w:p w:rsidR="00163A0A" w:rsidRDefault="00163A0A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065BED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07442D" w:rsidRPr="00BF51A5" w:rsidTr="004E3934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07442D" w:rsidRPr="00BF51A5" w:rsidTr="004E3934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07442D" w:rsidRPr="00BF51A5" w:rsidTr="00163A0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07442D" w:rsidRPr="00BF51A5" w:rsidTr="004E3934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07442D" w:rsidRPr="00BF51A5" w:rsidTr="004E3934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07442D" w:rsidRPr="00BF51A5" w:rsidTr="004E3934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07442D" w:rsidRPr="00BF51A5" w:rsidTr="004E3934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07442D" w:rsidRPr="00BF51A5" w:rsidTr="004E3934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07442D" w:rsidRPr="00BF51A5" w:rsidTr="004E3934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ОУД.04 История</w:t>
      </w:r>
    </w:p>
    <w:p w:rsidR="0007442D" w:rsidRPr="00BF51A5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системы базовых национальных ценностей на основе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163A0A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163A0A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BF51A5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171 час.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культуры конца XIII— XVIII веков и их создателях (в том числе связанных с историей своего 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темы «Особенности политики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дискуссии на тему «Был ли неизбежен раскол Европы на два военных блока в конце XIX — начале XX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деятелей времени его правления с использованием историко-биографической литературы (в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ОУД.05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 - 171 час.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07442D">
        <w:trPr>
          <w:trHeight w:val="28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ОУД.06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72 часа.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2C2F46" w:rsidRDefault="002C2F46" w:rsidP="002C2F46">
      <w:pPr>
        <w:spacing w:after="0" w:line="240" w:lineRule="auto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F95565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ОУДП. 12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07442D" w:rsidRPr="00BF51A5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171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Характеристика состава, строения, свойств,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нения 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изданий, компьютерных баз данных,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формулам 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F9556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65">
        <w:rPr>
          <w:rFonts w:ascii="Times New Roman" w:hAnsi="Times New Roman" w:cs="Times New Roman"/>
          <w:b/>
          <w:sz w:val="24"/>
          <w:szCs w:val="24"/>
        </w:rPr>
        <w:t>ОУД.0</w:t>
      </w:r>
      <w:r w:rsidR="00F95565" w:rsidRPr="00F95565">
        <w:rPr>
          <w:rFonts w:ascii="Times New Roman" w:hAnsi="Times New Roman" w:cs="Times New Roman"/>
          <w:b/>
          <w:sz w:val="24"/>
          <w:szCs w:val="24"/>
        </w:rPr>
        <w:t>3</w:t>
      </w:r>
      <w:r w:rsidRPr="00F95565">
        <w:rPr>
          <w:rFonts w:ascii="Times New Roman" w:hAnsi="Times New Roman" w:cs="Times New Roman"/>
          <w:b/>
          <w:sz w:val="24"/>
          <w:szCs w:val="24"/>
        </w:rPr>
        <w:t xml:space="preserve"> Обществознание (вкл. экономику и право)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F9556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75FBB" w:rsidRPr="00F95565" w:rsidRDefault="00487E49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F95565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7E49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487E49" w:rsidRPr="00F95565" w:rsidRDefault="00487E49" w:rsidP="00487E49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75FBB" w:rsidRPr="00F95565" w:rsidRDefault="00C75FBB" w:rsidP="00C75FB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2C2F46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C2F46" w:rsidRPr="00F95565">
        <w:rPr>
          <w:rStyle w:val="12"/>
          <w:rFonts w:ascii="Times New Roman" w:hAnsi="Times New Roman" w:cs="Times New Roman"/>
          <w:b/>
          <w:sz w:val="24"/>
          <w:szCs w:val="24"/>
        </w:rPr>
        <w:t xml:space="preserve"> учебная нагрузка обучающихся</w:t>
      </w:r>
    </w:p>
    <w:p w:rsidR="002C2F46" w:rsidRDefault="00487E49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днего общего образования.</w:t>
      </w:r>
    </w:p>
    <w:p w:rsidR="00487E49" w:rsidRPr="008E57E2" w:rsidRDefault="002C2F46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171 час.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87E49" w:rsidRPr="008E57E2" w:rsidRDefault="00C75FBB" w:rsidP="00487E49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  <w:bookmarkEnd w:id="4"/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487E49" w:rsidRPr="008E57E2" w:rsidTr="00487E49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487E49" w:rsidRPr="008E57E2" w:rsidTr="00487E49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487E49" w:rsidRPr="008E57E2" w:rsidTr="00487E49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E49" w:rsidRPr="008E57E2" w:rsidTr="00487E49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487E49" w:rsidRPr="008E57E2" w:rsidTr="00C75FBB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487E49" w:rsidRPr="008E57E2" w:rsidTr="00C75FBB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E49" w:rsidRPr="008E57E2" w:rsidTr="00C75FBB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E49" w:rsidRPr="008E57E2" w:rsidTr="00487E49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87E49" w:rsidRPr="008E57E2" w:rsidTr="00487E49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87E49" w:rsidRPr="008E57E2" w:rsidTr="00487E49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менты международной 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СОЦИАЛЬНЫЕ ОТНОШЕНИЯ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487E49" w:rsidRPr="008E57E2" w:rsidTr="00487E49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487E49" w:rsidRPr="008E57E2" w:rsidTr="00487E49">
        <w:trPr>
          <w:trHeight w:val="162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487E49" w:rsidRPr="008E57E2" w:rsidTr="00487E49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487E49" w:rsidRPr="008E57E2" w:rsidTr="00487E49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E49" w:rsidRPr="008E57E2" w:rsidRDefault="00487E49" w:rsidP="00487E49">
      <w:pPr>
        <w:rPr>
          <w:rFonts w:ascii="Times New Roman" w:hAnsi="Times New Roman" w:cs="Times New Roman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F95565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ОУДП. 13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</w:p>
    <w:p w:rsidR="0007442D" w:rsidRPr="00BF51A5" w:rsidRDefault="0007442D" w:rsidP="00C75FBB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2C2F46" w:rsidRPr="00BF51A5" w:rsidRDefault="002C2F46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72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а.</w:t>
      </w:r>
    </w:p>
    <w:p w:rsidR="00C75FBB" w:rsidRDefault="00C75FBB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07442D" w:rsidRPr="00BF51A5" w:rsidTr="0007442D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C75FBB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07442D" w:rsidRPr="00BF51A5" w:rsidTr="00C75FBB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07442D" w:rsidRPr="00BF51A5" w:rsidTr="00C75FBB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07442D" w:rsidRPr="00BF51A5" w:rsidTr="00C75FBB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07442D" w:rsidRPr="00BF51A5" w:rsidTr="0007442D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07442D" w:rsidRPr="00BF51A5" w:rsidTr="0007442D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07442D" w:rsidRPr="00BF51A5" w:rsidTr="0007442D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07442D" w:rsidRPr="00BF51A5" w:rsidTr="0007442D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07442D" w:rsidRPr="00BF51A5" w:rsidTr="0007442D">
        <w:trPr>
          <w:trHeight w:val="141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6" w:rsidRPr="00BF51A5" w:rsidRDefault="0007442D" w:rsidP="002C2F46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07442D" w:rsidRPr="00BF51A5" w:rsidTr="002C2F46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07442D" w:rsidRPr="00BF51A5" w:rsidTr="002C2F46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ких 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07442D" w:rsidRPr="00BF51A5" w:rsidTr="002C2F46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07442D" w:rsidRPr="00BF51A5" w:rsidTr="0007442D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07442D" w:rsidRPr="00BF51A5" w:rsidTr="0007442D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07442D" w:rsidRPr="00BF51A5" w:rsidTr="0007442D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07442D" w:rsidRPr="00BF51A5" w:rsidTr="0007442D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07442D" w:rsidRPr="00BF51A5" w:rsidTr="002C2F46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экосистемы (например, пшеничного поля).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07442D" w:rsidRPr="00BF51A5" w:rsidTr="0007442D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07442D" w:rsidRPr="00BF51A5" w:rsidRDefault="0007442D" w:rsidP="00BF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ОУД.09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lastRenderedPageBreak/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72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часа.</w:t>
      </w:r>
    </w:p>
    <w:p w:rsidR="00C75FBB" w:rsidRDefault="00C75FBB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rPr>
          <w:trHeight w:val="11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07442D">
        <w:trPr>
          <w:trHeight w:val="2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2C2F46">
        <w:trPr>
          <w:trHeight w:val="3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065BED">
        <w:trPr>
          <w:trHeight w:val="24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07442D" w:rsidRPr="00065BED" w:rsidRDefault="0007442D" w:rsidP="00BF51A5">
      <w:pPr>
        <w:pStyle w:val="1"/>
        <w:shd w:val="clear" w:color="auto" w:fill="auto"/>
        <w:spacing w:line="240" w:lineRule="auto"/>
        <w:ind w:firstLine="0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2C2F46" w:rsidRDefault="002C2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Default="00C75FBB" w:rsidP="00C75FBB">
      <w:pPr>
        <w:tabs>
          <w:tab w:val="left" w:pos="1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ОУД.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556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Экология</w:t>
      </w:r>
    </w:p>
    <w:p w:rsidR="00C75FBB" w:rsidRP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владение умениями логически мыслить, обосновывать место и роль эколо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C75FBB" w:rsidRPr="00C75FBB" w:rsidRDefault="00C75FBB" w:rsidP="00C75FBB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75FBB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75FBB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75FBB" w:rsidRPr="002C2F46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C75FBB" w:rsidRDefault="00C75FBB" w:rsidP="00C75FBB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Учебная дисциплина «Экология» является учебным предметом по выбору из обяза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C2F46" w:rsidRPr="0048020F" w:rsidRDefault="002C2F46" w:rsidP="00C75FBB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72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75FBB" w:rsidRPr="00C75FBB" w:rsidRDefault="00C75FBB" w:rsidP="00C75FBB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7469"/>
      </w:tblGrid>
      <w:tr w:rsidR="00C75FBB" w:rsidRPr="0048020F" w:rsidTr="00C75FBB">
        <w:trPr>
          <w:trHeight w:val="51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5FBB" w:rsidRPr="0048020F" w:rsidTr="00C75FBB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C75FBB" w:rsidRPr="0048020F" w:rsidTr="00C75FBB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ЭКОЛОГИЯ КАК НАУЧНАЯ ДИСЦИПЛИНА</w:t>
            </w:r>
          </w:p>
        </w:tc>
      </w:tr>
      <w:tr w:rsidR="00C75FBB" w:rsidRPr="0048020F" w:rsidTr="00C75FBB">
        <w:trPr>
          <w:trHeight w:val="76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C75FBB" w:rsidRPr="0048020F" w:rsidTr="00C75FBB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предметом изучения социальной экологии. Уме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выделять основные черты среды, окружающей человека</w:t>
            </w:r>
          </w:p>
        </w:tc>
      </w:tr>
      <w:tr w:rsidR="00C75FBB" w:rsidRPr="0048020F" w:rsidTr="00C75FBB">
        <w:trPr>
          <w:trHeight w:val="7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C75FBB" w:rsidRPr="0048020F" w:rsidTr="00C75FBB">
        <w:trPr>
          <w:trHeight w:val="3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C75FBB" w:rsidRPr="0048020F" w:rsidTr="00C75FBB">
        <w:trPr>
          <w:trHeight w:val="41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экологических требований к компонентам окружающей человека среды</w:t>
            </w:r>
          </w:p>
        </w:tc>
      </w:tr>
      <w:tr w:rsidR="00C75FBB" w:rsidRPr="0048020F" w:rsidTr="00C75FBB">
        <w:trPr>
          <w:trHeight w:val="160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характеристиками городской квартиры как основного экотопа современного человека.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экологические параметры современного человеческого жилища.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C75FBB" w:rsidRPr="0048020F" w:rsidTr="00C75FBB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Сельская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характеристик среды обита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человека в условиях сельской местности</w:t>
            </w:r>
          </w:p>
        </w:tc>
      </w:tr>
      <w:tr w:rsidR="00C75FBB" w:rsidRPr="0048020F" w:rsidTr="00C75FBB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КОНЦЕПЦИЯ УСТОЙЧИВОГО РАЗВИТИЯ</w:t>
            </w:r>
          </w:p>
        </w:tc>
      </w:tr>
      <w:tr w:rsidR="00C75FBB" w:rsidRPr="0048020F" w:rsidTr="00C75FBB">
        <w:trPr>
          <w:trHeight w:val="9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концеп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устойчивого разви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C75FBB" w:rsidRPr="0048020F" w:rsidTr="00C75FBB">
        <w:trPr>
          <w:trHeight w:val="118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Устойчивость и развитие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экономическую, социальную, культурную и экологическую устойчивость. Умение вычислять индекс че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ловеческого развития по отношению к окружающей среде</w:t>
            </w:r>
          </w:p>
        </w:tc>
      </w:tr>
      <w:tr w:rsidR="00C75FBB" w:rsidRPr="0048020F" w:rsidTr="00C75FBB">
        <w:trPr>
          <w:trHeight w:val="32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ОХРАНА ПРИРОДЫ</w:t>
            </w:r>
          </w:p>
        </w:tc>
      </w:tr>
      <w:tr w:rsidR="00C75FBB" w:rsidRPr="0048020F" w:rsidTr="00C75FBB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состояние экологической ситуации окру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C75FBB" w:rsidRPr="0048020F" w:rsidTr="00C75FBB">
        <w:trPr>
          <w:trHeight w:val="7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Pr="0048020F" w:rsidRDefault="00C75FBB" w:rsidP="000E4A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пользоваться основными методами научного позна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ния: описанием, измерением, наблюдением — для оценки со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стояния окружающей среды и ее потребности в охране</w:t>
            </w:r>
          </w:p>
        </w:tc>
      </w:tr>
    </w:tbl>
    <w:p w:rsidR="00C75FBB" w:rsidRPr="0048020F" w:rsidRDefault="00C75FBB" w:rsidP="00C75FBB">
      <w:pPr>
        <w:rPr>
          <w:rFonts w:ascii="Times New Roman" w:hAnsi="Times New Roman" w:cs="Times New Roman"/>
        </w:rPr>
      </w:pPr>
    </w:p>
    <w:p w:rsidR="00BF51A5" w:rsidRPr="00BF51A5" w:rsidRDefault="00F95565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07</w:t>
      </w:r>
      <w:r w:rsidR="00BF51A5" w:rsidRPr="00BF51A5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2C2F46" w:rsidRDefault="002C2F46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65BED" w:rsidRPr="002C2F46" w:rsidRDefault="00065BED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2C2F46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2</w:t>
      </w:r>
      <w:r w:rsidR="00F95565">
        <w:rPr>
          <w:rStyle w:val="25"/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BF51A5" w:rsidRPr="00065BED" w:rsidRDefault="00BF51A5" w:rsidP="00BF51A5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BF51A5" w:rsidRPr="00BF51A5" w:rsidTr="00B85450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BF51A5" w:rsidRPr="00BF51A5" w:rsidTr="00B85450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BF51A5" w:rsidRPr="00BF51A5" w:rsidTr="00B85450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BF51A5" w:rsidRPr="00BF51A5" w:rsidTr="002C2F46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BF51A5" w:rsidRPr="00BF51A5" w:rsidTr="002C2F46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BF51A5" w:rsidRPr="00BF51A5" w:rsidTr="002C2F46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BF51A5" w:rsidRPr="00BF51A5" w:rsidTr="00B85450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BF51A5" w:rsidRPr="00BF51A5" w:rsidTr="00B85450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BF51A5" w:rsidRPr="00BF51A5" w:rsidTr="00B85450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BF51A5" w:rsidRPr="00BF51A5" w:rsidTr="00B85450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BF51A5" w:rsidRPr="00BF51A5" w:rsidTr="00B85450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065BED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BF51A5" w:rsidRPr="00BF51A5" w:rsidTr="002C2F46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BF51A5" w:rsidRPr="00BF51A5" w:rsidTr="002C2F46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с применением различных способов.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 свойств и трафиков </w:t>
            </w:r>
            <w:r w:rsidR="00065BED"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065BED" w:rsidRPr="00C75FBB" w:rsidRDefault="00BF51A5" w:rsidP="00C75FBB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BF51A5" w:rsidRPr="00BF51A5" w:rsidTr="002C2F46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BF51A5" w:rsidRPr="00BF51A5" w:rsidTr="00B85450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C75FBB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065BED" w:rsidRPr="00C75FBB" w:rsidRDefault="00BF51A5" w:rsidP="00C75FBB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BF51A5" w:rsidRPr="00BF51A5" w:rsidTr="00B85450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F51A5" w:rsidRPr="00BF51A5" w:rsidTr="00C75FBB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проекции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BF51A5" w:rsidRPr="00BF51A5" w:rsidTr="00B85450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 w:rsidR="00065BED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BF51A5" w:rsidRPr="00BF51A5" w:rsidTr="00B85450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BF51A5" w:rsidRPr="00BF51A5" w:rsidTr="00B85450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BF51A5" w:rsidRPr="00BF51A5" w:rsidTr="00C75FBB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Применение теории при решении задач на действия с векторами.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BF51A5" w:rsidRPr="00BF51A5" w:rsidRDefault="00BF51A5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5" w:rsidRDefault="00F95565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11</w:t>
      </w:r>
      <w:r w:rsidR="00BF51A5" w:rsidRPr="00BF51A5">
        <w:rPr>
          <w:rFonts w:ascii="Times New Roman" w:hAnsi="Times New Roman" w:cs="Times New Roman"/>
          <w:b/>
          <w:sz w:val="24"/>
          <w:szCs w:val="24"/>
        </w:rPr>
        <w:t xml:space="preserve"> Информатика </w:t>
      </w:r>
    </w:p>
    <w:p w:rsidR="00065BED" w:rsidRDefault="00065BED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0F" w:rsidRPr="000E280F" w:rsidRDefault="00485C8B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«Информатика» направлено на достижение следующих целей: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485C8B" w:rsidRPr="00311BE8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485C8B" w:rsidRPr="00311BE8" w:rsidRDefault="00485C8B" w:rsidP="00485C8B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8B" w:rsidRPr="00311BE8" w:rsidRDefault="000E280F" w:rsidP="00485C8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6770A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770AF"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485C8B" w:rsidRDefault="00485C8B" w:rsidP="00485C8B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6770AF" w:rsidRPr="00311BE8" w:rsidRDefault="006770AF" w:rsidP="00485C8B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F95565"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108 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>часов.</w:t>
      </w:r>
    </w:p>
    <w:p w:rsidR="00485C8B" w:rsidRPr="00311BE8" w:rsidRDefault="00485C8B" w:rsidP="00485C8B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8B" w:rsidRPr="000E280F" w:rsidRDefault="000E280F" w:rsidP="00485C8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</w:p>
    <w:p w:rsidR="00485C8B" w:rsidRPr="000E280F" w:rsidRDefault="000E280F" w:rsidP="00485C8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485C8B" w:rsidRPr="00311BE8" w:rsidTr="000E280F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C75FB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485C8B" w:rsidRPr="00311BE8" w:rsidTr="000E280F">
        <w:trPr>
          <w:trHeight w:val="1627"/>
        </w:trPr>
        <w:tc>
          <w:tcPr>
            <w:tcW w:w="2184" w:type="dxa"/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0E280F" w:rsidRPr="00311BE8" w:rsidRDefault="000E280F" w:rsidP="00487E49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485C8B" w:rsidRPr="00311BE8" w:rsidTr="00C7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ритмические конструкции могут войти в алгоритм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3. СРЕДСТВА ИНФОРМАЦИОННЫХ И КОММУНИКАЦИОННЫХ ТЕХНОЛОГИЙ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485C8B" w:rsidRDefault="00485C8B" w:rsidP="00485C8B"/>
    <w:p w:rsidR="006770AF" w:rsidRDefault="00677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51A5" w:rsidRPr="00BF51A5" w:rsidRDefault="00BF51A5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ОУД. 0</w:t>
      </w:r>
      <w:r w:rsidR="00F95565">
        <w:rPr>
          <w:rFonts w:ascii="Times New Roman" w:hAnsi="Times New Roman" w:cs="Times New Roman"/>
          <w:b/>
          <w:sz w:val="24"/>
          <w:szCs w:val="24"/>
        </w:rPr>
        <w:t>8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</w:p>
    <w:p w:rsidR="00065BED" w:rsidRPr="00065BED" w:rsidRDefault="00065BED" w:rsidP="00C75F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6770AF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6770AF">
        <w:rPr>
          <w:rStyle w:val="85pt"/>
          <w:rFonts w:ascii="Times New Roman" w:hAnsi="Times New Roman" w:cs="Times New Roman"/>
          <w:b/>
          <w:sz w:val="24"/>
          <w:szCs w:val="24"/>
        </w:rPr>
        <w:t xml:space="preserve">, </w:t>
      </w:r>
      <w:r w:rsidR="006770AF" w:rsidRPr="006770AF">
        <w:rPr>
          <w:rStyle w:val="25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6770AF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</w:t>
      </w:r>
      <w:r w:rsidR="00F95565">
        <w:rPr>
          <w:rStyle w:val="25"/>
          <w:rFonts w:ascii="Times New Roman" w:hAnsi="Times New Roman" w:cs="Times New Roman"/>
          <w:b w:val="0"/>
          <w:sz w:val="24"/>
          <w:szCs w:val="24"/>
        </w:rPr>
        <w:t>чебная нагрузка обучающихся – 108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6770AF" w:rsidRPr="00065BED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 Механика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Указание границ применимости законов механики.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Основы молекулярной физики и термодинамики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 молекулярно-кинетической теории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Основы термодинамики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зрения.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паров, жидкостей, твердых тел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 Электродинамика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Колебания и волны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роли электромагнитных волн в современных исследованиях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Оптика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явления интерференции. Наблюдение явления дифракции све-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максимальной кинетической энергии электронов при фотоэлектрическом эффекте.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Перечисление приборов установки, в которых применяется безинерционность фотоэффекта.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линейчатого спектра.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Физика атомного ядра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классификации элементарных частиц по их физическим характеристикам (массе, заряду, времени жизни, спину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т.д.).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Эволюция вселенной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солнечных пятен с помощью телескопа и солнечного экрана.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изображений космических объектов и информации об их особенностях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Обсуждение возможных сценариев эволюции Вселенной.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современной информации о развитии Вселенной. Оценка информации с позиции ее свойств: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достоверности, объективности, полноты, актуальности и т.д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Эволюция звезд. Гипотеза 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термоядерных реакциях.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501F6D" w:rsidRDefault="00501F6D" w:rsidP="00F95565">
      <w:pPr>
        <w:pStyle w:val="1"/>
        <w:shd w:val="clear" w:color="auto" w:fill="auto"/>
        <w:spacing w:line="240" w:lineRule="auto"/>
        <w:ind w:firstLine="0"/>
        <w:rPr>
          <w:rStyle w:val="85pt"/>
          <w:rFonts w:ascii="Times New Roman" w:hAnsi="Times New Roman" w:cs="Times New Roman"/>
          <w:sz w:val="24"/>
          <w:szCs w:val="24"/>
        </w:rPr>
      </w:pPr>
    </w:p>
    <w:sectPr w:rsidR="00501F6D" w:rsidSect="00BF51A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74" w:rsidRDefault="00596074" w:rsidP="00C438B3">
      <w:pPr>
        <w:spacing w:after="0" w:line="240" w:lineRule="auto"/>
      </w:pPr>
      <w:r>
        <w:separator/>
      </w:r>
    </w:p>
  </w:endnote>
  <w:endnote w:type="continuationSeparator" w:id="0">
    <w:p w:rsidR="00596074" w:rsidRDefault="00596074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74" w:rsidRDefault="00596074" w:rsidP="00C438B3">
      <w:pPr>
        <w:spacing w:after="0" w:line="240" w:lineRule="auto"/>
      </w:pPr>
      <w:r>
        <w:separator/>
      </w:r>
    </w:p>
  </w:footnote>
  <w:footnote w:type="continuationSeparator" w:id="0">
    <w:p w:rsidR="00596074" w:rsidRDefault="00596074" w:rsidP="00C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65BED"/>
    <w:rsid w:val="0007442D"/>
    <w:rsid w:val="000D18CE"/>
    <w:rsid w:val="000E280F"/>
    <w:rsid w:val="000E4A29"/>
    <w:rsid w:val="00163A0A"/>
    <w:rsid w:val="002004DB"/>
    <w:rsid w:val="00211EE3"/>
    <w:rsid w:val="002C17F7"/>
    <w:rsid w:val="002C2F46"/>
    <w:rsid w:val="003F2B51"/>
    <w:rsid w:val="003F2EA3"/>
    <w:rsid w:val="004332C4"/>
    <w:rsid w:val="00485C8B"/>
    <w:rsid w:val="00487E49"/>
    <w:rsid w:val="004E3934"/>
    <w:rsid w:val="00501F6D"/>
    <w:rsid w:val="00510171"/>
    <w:rsid w:val="00596074"/>
    <w:rsid w:val="00656755"/>
    <w:rsid w:val="006770AF"/>
    <w:rsid w:val="00694BB2"/>
    <w:rsid w:val="006A79A4"/>
    <w:rsid w:val="0074330E"/>
    <w:rsid w:val="00835E74"/>
    <w:rsid w:val="008510D7"/>
    <w:rsid w:val="00870886"/>
    <w:rsid w:val="00941726"/>
    <w:rsid w:val="00B85450"/>
    <w:rsid w:val="00BF51A5"/>
    <w:rsid w:val="00C24EAA"/>
    <w:rsid w:val="00C438B3"/>
    <w:rsid w:val="00C75FBB"/>
    <w:rsid w:val="00CB0970"/>
    <w:rsid w:val="00D04838"/>
    <w:rsid w:val="00D904D9"/>
    <w:rsid w:val="00EB686F"/>
    <w:rsid w:val="00F479DA"/>
    <w:rsid w:val="00F95565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3366-A0B4-49E1-971C-A239440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24612</Words>
  <Characters>140295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2019-02-27T06:42:00Z</dcterms:created>
  <dcterms:modified xsi:type="dcterms:W3CDTF">2019-03-04T07:59:00Z</dcterms:modified>
</cp:coreProperties>
</file>